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4AD48" w14:textId="77777777" w:rsidR="009E2C5C" w:rsidRPr="008C4F5D" w:rsidRDefault="009E2C5C" w:rsidP="009E2C5C">
      <w:pPr>
        <w:pStyle w:val="ManualHeading1"/>
        <w:rPr>
          <w:noProof/>
        </w:rPr>
      </w:pPr>
      <w:r w:rsidRPr="008C4F5D">
        <w:rPr>
          <w:noProof/>
        </w:rPr>
        <w:t>2.2</w:t>
      </w:r>
      <w:r>
        <w:rPr>
          <w:noProof/>
        </w:rPr>
        <w:t>.</w:t>
      </w:r>
      <w:r w:rsidRPr="008C4F5D">
        <w:rPr>
          <w:noProof/>
        </w:rPr>
        <w:t xml:space="preserve"> OBRAZEC ZA DODATNE INFORMACIJE O POMOČI ZA OBNOVITEV RIBIŠKIH FLOT V NAJBOLJ ODDALJENIH REGIJAH</w:t>
      </w:r>
    </w:p>
    <w:p w14:paraId="4EB89CB0" w14:textId="77777777" w:rsidR="009E2C5C" w:rsidRPr="008C4F5D" w:rsidRDefault="009E2C5C" w:rsidP="009E2C5C">
      <w:pPr>
        <w:spacing w:after="0"/>
        <w:rPr>
          <w:rFonts w:eastAsia="Times New Roman"/>
          <w:i/>
          <w:noProof/>
          <w:szCs w:val="24"/>
        </w:rPr>
      </w:pPr>
      <w:r w:rsidRPr="008C4F5D">
        <w:rPr>
          <w:i/>
          <w:noProof/>
        </w:rPr>
        <w:t>Ta obrazec morajo države članice uporabiti za priglasitev vsake pomoči za obnovitev ribiških flot v najbolj oddaljenih regijah, kot je opisana v oddelku 2.2 poglavja 2 dela II Smernic o državni pomoči v sektorju ribištva in akvakulture</w:t>
      </w:r>
      <w:r w:rsidRPr="008C4F5D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8C4F5D">
        <w:rPr>
          <w:i/>
          <w:noProof/>
        </w:rPr>
        <w:t xml:space="preserve"> (v nadaljnjem besedilu: Smernice).</w:t>
      </w:r>
    </w:p>
    <w:p w14:paraId="1B5FFDC2" w14:textId="77777777" w:rsidR="009E2C5C" w:rsidRPr="008C4F5D" w:rsidRDefault="009E2C5C" w:rsidP="009E2C5C">
      <w:pPr>
        <w:pStyle w:val="ManualNumPar1"/>
        <w:rPr>
          <w:noProof/>
        </w:rPr>
      </w:pPr>
      <w:r w:rsidRPr="00675040">
        <w:rPr>
          <w:noProof/>
        </w:rPr>
        <w:t>1.</w:t>
      </w:r>
      <w:r w:rsidRPr="00675040">
        <w:rPr>
          <w:noProof/>
        </w:rPr>
        <w:tab/>
      </w:r>
      <w:r w:rsidRPr="008C4F5D">
        <w:rPr>
          <w:noProof/>
        </w:rPr>
        <w:t>Navedite najbolj oddaljene regije iz člena 349 Pogodbe, na katere se nanaša ukrep:</w:t>
      </w:r>
    </w:p>
    <w:p w14:paraId="4C96AB95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4B413E22" w14:textId="77777777" w:rsidR="009E2C5C" w:rsidRPr="008C4F5D" w:rsidRDefault="009E2C5C" w:rsidP="009E2C5C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2.</w:t>
      </w:r>
      <w:r w:rsidRPr="00675040">
        <w:rPr>
          <w:noProof/>
        </w:rPr>
        <w:tab/>
      </w:r>
      <w:r w:rsidRPr="008C4F5D">
        <w:rPr>
          <w:noProof/>
        </w:rPr>
        <w:t>Potrdite, da ukrep določa, da nova ribiška plovila, pridobljena s pomočjo, izpolnjujejo predpise Unije in nacionalne predpise o higienskih, zdravstvenih, varnostnih in delovnih pogojih za delo na krovu ribiških plovil in značilnostih ribiških plovil.</w:t>
      </w:r>
    </w:p>
    <w:p w14:paraId="20F97160" w14:textId="77777777" w:rsidR="009E2C5C" w:rsidRPr="008C4F5D" w:rsidRDefault="009E2C5C" w:rsidP="009E2C5C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1C7F2D3E" w14:textId="77777777" w:rsidR="009E2C5C" w:rsidRPr="008C4F5D" w:rsidRDefault="009E2C5C" w:rsidP="009E2C5C">
      <w:pPr>
        <w:pStyle w:val="ManualNumPar2"/>
        <w:rPr>
          <w:noProof/>
        </w:rPr>
      </w:pPr>
      <w:r w:rsidRPr="00675040">
        <w:rPr>
          <w:noProof/>
        </w:rPr>
        <w:t>2.1.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55F7744C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11355A1C" w14:textId="77777777" w:rsidR="009E2C5C" w:rsidRPr="008C4F5D" w:rsidRDefault="009E2C5C" w:rsidP="009E2C5C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3.</w:t>
      </w:r>
      <w:r w:rsidRPr="00675040">
        <w:rPr>
          <w:noProof/>
        </w:rPr>
        <w:tab/>
      </w:r>
      <w:r w:rsidRPr="008C4F5D">
        <w:rPr>
          <w:noProof/>
        </w:rPr>
        <w:t>Potrdite, da ukrep določa, da mora imeti podjetje, ki prejme pomoč, na dan vložitve zahtevka za pomoč glavno mesto registracije v najbolj oddaljeni regiji, v kateri bo registrirano novo plovilo.</w:t>
      </w:r>
    </w:p>
    <w:p w14:paraId="46CE971F" w14:textId="77777777" w:rsidR="009E2C5C" w:rsidRPr="008C4F5D" w:rsidRDefault="009E2C5C" w:rsidP="009E2C5C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7E886DE1" w14:textId="77777777" w:rsidR="009E2C5C" w:rsidRPr="008C4F5D" w:rsidRDefault="009E2C5C" w:rsidP="009E2C5C">
      <w:pPr>
        <w:pStyle w:val="ManualNumPar2"/>
        <w:rPr>
          <w:rFonts w:eastAsia="Times New Roman"/>
          <w:noProof/>
        </w:rPr>
      </w:pPr>
      <w:r w:rsidRPr="00675040">
        <w:rPr>
          <w:noProof/>
        </w:rPr>
        <w:t>3.1.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glavno mesto registracije:</w:t>
      </w:r>
    </w:p>
    <w:p w14:paraId="52EC46F9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4D6BB093" w14:textId="77777777" w:rsidR="009E2C5C" w:rsidRPr="008C4F5D" w:rsidRDefault="009E2C5C" w:rsidP="009E2C5C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4.</w:t>
      </w:r>
      <w:r w:rsidRPr="00675040">
        <w:rPr>
          <w:noProof/>
        </w:rPr>
        <w:tab/>
      </w:r>
      <w:r w:rsidRPr="008C4F5D">
        <w:rPr>
          <w:noProof/>
        </w:rPr>
        <w:t>V skladu s točko 223 Smernic mora biti na datum odobritve pomoči iz poročila, pripravljenega v skladu s členom 22(2) in (3) Uredbe (EU) št. 1380/2013 Evropskega parlamenta in Sveta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8C4F5D">
        <w:rPr>
          <w:noProof/>
        </w:rPr>
        <w:t xml:space="preserve"> pred tem datumom, razvidno, da obstaja ravnotežje med ribolovno zmogljivostjo in ribolovnimi možnostmi pri segmentu flote najbolj oddaljene regije, ki ji bo novo plovilo pripadalo (v nadaljnjem besedilu: nacionalno poročilo). Glede na navedeno odgovorite na naslednja vprašanja:</w:t>
      </w:r>
    </w:p>
    <w:p w14:paraId="3761C361" w14:textId="77777777" w:rsidR="009E2C5C" w:rsidRPr="008C4F5D" w:rsidRDefault="009E2C5C" w:rsidP="009E2C5C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4.1.</w:t>
      </w:r>
      <w:r w:rsidRPr="00675040">
        <w:rPr>
          <w:noProof/>
        </w:rPr>
        <w:tab/>
      </w:r>
      <w:r w:rsidRPr="008C4F5D">
        <w:rPr>
          <w:noProof/>
        </w:rPr>
        <w:t>Kdaj je bilo pripravljeno zadnje nacionalno poročilo pred datumom dodelitve pomoči?</w:t>
      </w:r>
    </w:p>
    <w:p w14:paraId="3C91411F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……………………………………………………………………………….</w:t>
      </w:r>
      <w:bookmarkStart w:id="0" w:name="_Ref124951182"/>
    </w:p>
    <w:p w14:paraId="2B7C16C8" w14:textId="77777777" w:rsidR="009E2C5C" w:rsidRPr="008C4F5D" w:rsidRDefault="009E2C5C" w:rsidP="009E2C5C">
      <w:pPr>
        <w:pStyle w:val="ManualNumPar3"/>
        <w:rPr>
          <w:noProof/>
        </w:rPr>
      </w:pPr>
      <w:bookmarkStart w:id="1" w:name="_Hlk129253679"/>
      <w:r w:rsidRPr="00675040">
        <w:rPr>
          <w:noProof/>
        </w:rPr>
        <w:t>4.1.1.</w:t>
      </w:r>
      <w:r w:rsidRPr="00675040">
        <w:rPr>
          <w:noProof/>
        </w:rPr>
        <w:tab/>
      </w:r>
      <w:r w:rsidRPr="008C4F5D">
        <w:rPr>
          <w:noProof/>
        </w:rPr>
        <w:t>Navedite povezavo na zadnje nacionalno poročilo ali ga priložite priglasitvi:</w:t>
      </w:r>
    </w:p>
    <w:p w14:paraId="5282CC4C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……………………………………………………………………………….</w:t>
      </w:r>
    </w:p>
    <w:bookmarkEnd w:id="1"/>
    <w:p w14:paraId="7EE4710C" w14:textId="77777777" w:rsidR="009E2C5C" w:rsidRPr="008C4F5D" w:rsidRDefault="009E2C5C" w:rsidP="009E2C5C">
      <w:pPr>
        <w:pStyle w:val="ManualNumPar2"/>
        <w:rPr>
          <w:noProof/>
          <w:sz w:val="23"/>
          <w:szCs w:val="23"/>
        </w:rPr>
      </w:pPr>
      <w:r w:rsidRPr="00675040">
        <w:rPr>
          <w:noProof/>
        </w:rPr>
        <w:t>4.2.</w:t>
      </w:r>
      <w:r w:rsidRPr="00675040">
        <w:rPr>
          <w:noProof/>
        </w:rPr>
        <w:tab/>
      </w:r>
      <w:r w:rsidRPr="008C4F5D">
        <w:rPr>
          <w:noProof/>
        </w:rPr>
        <w:t xml:space="preserve">V skladu s točko 225 Smernic potrdite, da so za vsako pomoč, ki bo dodeljena, izpolnjeni naslednji pogoji: </w:t>
      </w:r>
    </w:p>
    <w:p w14:paraId="1CD1D9B7" w14:textId="77777777" w:rsidR="009E2C5C" w:rsidRPr="008C4F5D" w:rsidRDefault="009E2C5C" w:rsidP="009E2C5C">
      <w:pPr>
        <w:pStyle w:val="ManualNumPar3"/>
        <w:rPr>
          <w:noProof/>
        </w:rPr>
      </w:pPr>
      <w:r w:rsidRPr="00675040">
        <w:rPr>
          <w:noProof/>
        </w:rPr>
        <w:lastRenderedPageBreak/>
        <w:t>4.2.1.</w:t>
      </w:r>
      <w:r w:rsidRPr="00675040">
        <w:rPr>
          <w:noProof/>
        </w:rPr>
        <w:tab/>
      </w:r>
      <w:r w:rsidRPr="008C4F5D">
        <w:rPr>
          <w:noProof/>
        </w:rPr>
        <w:t>Ali je bilo nacionalno poročilo predloženo do 31. maja leta N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8C4F5D">
        <w:rPr>
          <w:noProof/>
        </w:rPr>
        <w:t>?</w:t>
      </w:r>
    </w:p>
    <w:p w14:paraId="3999FACD" w14:textId="77777777" w:rsidR="009E2C5C" w:rsidRPr="008C4F5D" w:rsidRDefault="009E2C5C" w:rsidP="009E2C5C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3376296" w14:textId="77777777" w:rsidR="009E2C5C" w:rsidRPr="008C4F5D" w:rsidRDefault="009E2C5C" w:rsidP="009E2C5C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4.2.2.</w:t>
      </w:r>
      <w:r w:rsidRPr="00675040">
        <w:rPr>
          <w:noProof/>
        </w:rPr>
        <w:tab/>
      </w:r>
      <w:r w:rsidRPr="008C4F5D">
        <w:rPr>
          <w:noProof/>
        </w:rPr>
        <w:t>Potrdite, da je bilo nacionalno poročilo, predloženo leta N, zlasti pa ocena ravnotežja v navedenem poročilu, pripravljeno na podlagi bioloških in gospodarskih kazalnikov ter kazalnikov uporabe plovila iz skupnih smernic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8C4F5D">
        <w:rPr>
          <w:noProof/>
        </w:rPr>
        <w:t xml:space="preserve">. </w:t>
      </w:r>
    </w:p>
    <w:p w14:paraId="5ECE05B5" w14:textId="77777777" w:rsidR="009E2C5C" w:rsidRPr="008C4F5D" w:rsidRDefault="009E2C5C" w:rsidP="009E2C5C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20BDDC34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 xml:space="preserve">Upoštevajte, da se v skladu s točko 224 Smernic pomoč ne odobri, če nacionalno poročilo, zlasti pa ocena ravnotežja v navedenem poročilu, ni bila pripravljena na podlagi bioloških in gospodarskih kazalnikov ter kazalnikov uporabe plovila iz skupnih smernic iz člena 22(2) Uredbe (EU) št. 1380/2013. </w:t>
      </w:r>
    </w:p>
    <w:bookmarkEnd w:id="0"/>
    <w:p w14:paraId="2EB57C80" w14:textId="77777777" w:rsidR="009E2C5C" w:rsidRPr="008C4F5D" w:rsidRDefault="009E2C5C" w:rsidP="009E2C5C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4.2.3.</w:t>
      </w:r>
      <w:r w:rsidRPr="00675040">
        <w:rPr>
          <w:noProof/>
        </w:rPr>
        <w:tab/>
      </w:r>
      <w:r w:rsidRPr="008C4F5D">
        <w:rPr>
          <w:noProof/>
        </w:rPr>
        <w:t>Ali je v nacionalnem poročilu, predloženem leta N, prikazano, da obstaja ravnotežje med ribolovno zmogljivostjo in ribolovnimi možnostmi v segmentu flote, ki mu bo pripadalo novo plovilo?</w:t>
      </w:r>
    </w:p>
    <w:p w14:paraId="03760A87" w14:textId="77777777" w:rsidR="009E2C5C" w:rsidRPr="008C4F5D" w:rsidRDefault="009E2C5C" w:rsidP="009E2C5C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27E9038" w14:textId="77777777" w:rsidR="009E2C5C" w:rsidRPr="008C4F5D" w:rsidRDefault="009E2C5C" w:rsidP="009E2C5C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4.2.4.</w:t>
      </w:r>
      <w:r w:rsidRPr="00675040">
        <w:rPr>
          <w:noProof/>
        </w:rPr>
        <w:tab/>
      </w:r>
      <w:r w:rsidRPr="008C4F5D">
        <w:rPr>
          <w:noProof/>
        </w:rPr>
        <w:t>Pojasnite, kako je bilo nacionalno poročilo upoštevano pri oblikovanju ukrepa in kako je doseženo ravnotežje:</w:t>
      </w:r>
    </w:p>
    <w:p w14:paraId="2C6F9082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4F078EBD" w14:textId="77777777" w:rsidR="009E2C5C" w:rsidRPr="008C4F5D" w:rsidRDefault="009E2C5C" w:rsidP="009E2C5C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4.2.5.</w:t>
      </w:r>
      <w:r w:rsidRPr="00675040">
        <w:rPr>
          <w:noProof/>
        </w:rPr>
        <w:tab/>
      </w:r>
      <w:r w:rsidRPr="008C4F5D">
        <w:rPr>
          <w:noProof/>
        </w:rPr>
        <w:t>V skladu s točko 226 Smernic potrdite, da Komisija do 31. marca leta N+1 ni postavila pod vprašaj:</w:t>
      </w:r>
    </w:p>
    <w:p w14:paraId="6FFBB562" w14:textId="77777777" w:rsidR="009E2C5C" w:rsidRPr="008C4F5D" w:rsidRDefault="009E2C5C" w:rsidP="009E2C5C">
      <w:pPr>
        <w:pStyle w:val="Point1"/>
        <w:rPr>
          <w:noProof/>
        </w:rPr>
      </w:pPr>
      <w:r w:rsidRPr="00675040">
        <w:rPr>
          <w:noProof/>
        </w:rPr>
        <w:t>(a)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sklepne ugotovitve nacionalnega poročila, predloženega v letu N; </w:t>
      </w:r>
    </w:p>
    <w:p w14:paraId="266A70CE" w14:textId="77777777" w:rsidR="009E2C5C" w:rsidRPr="008C4F5D" w:rsidRDefault="009E2C5C" w:rsidP="009E2C5C">
      <w:pPr>
        <w:pStyle w:val="Point1"/>
        <w:rPr>
          <w:noProof/>
        </w:rPr>
      </w:pPr>
      <w:r w:rsidRPr="00675040">
        <w:rPr>
          <w:noProof/>
        </w:rPr>
        <w:t>(b)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b/>
          <w:noProof/>
        </w:rPr>
        <w:t xml:space="preserve"> </w:t>
      </w:r>
      <w:r w:rsidRPr="008C4F5D">
        <w:rPr>
          <w:noProof/>
        </w:rPr>
        <w:t>ocene ravnotežja v nacionalnem poročilu, predloženem v letu N.</w:t>
      </w:r>
    </w:p>
    <w:p w14:paraId="5C766095" w14:textId="77777777" w:rsidR="009E2C5C" w:rsidRPr="008C4F5D" w:rsidRDefault="009E2C5C" w:rsidP="009E2C5C">
      <w:pPr>
        <w:pStyle w:val="ManualNumPar3"/>
        <w:rPr>
          <w:rFonts w:eastAsia="Times New Roman"/>
          <w:noProof/>
          <w:szCs w:val="24"/>
        </w:rPr>
      </w:pPr>
      <w:r w:rsidRPr="00675040">
        <w:rPr>
          <w:noProof/>
        </w:rPr>
        <w:t>4.2.6.</w:t>
      </w:r>
      <w:r w:rsidRPr="00675040">
        <w:rPr>
          <w:noProof/>
        </w:rPr>
        <w:tab/>
      </w:r>
      <w:r w:rsidRPr="008C4F5D">
        <w:rPr>
          <w:noProof/>
        </w:rPr>
        <w:t xml:space="preserve">Potrdite, da ukrep določa, da se pomoč lahko dodeli na podlagi nacionalnega poročila, predloženega leta N, samo do 31. decembra leta N+1, tj. do leta, ki sledi letu predložitve poročila. </w:t>
      </w:r>
    </w:p>
    <w:p w14:paraId="4464147D" w14:textId="77777777" w:rsidR="009E2C5C" w:rsidRPr="008C4F5D" w:rsidRDefault="009E2C5C" w:rsidP="009E2C5C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4E72C984" w14:textId="77777777" w:rsidR="009E2C5C" w:rsidRPr="008C4F5D" w:rsidRDefault="009E2C5C" w:rsidP="009E2C5C">
      <w:pPr>
        <w:pStyle w:val="ManualNumPar4"/>
        <w:rPr>
          <w:noProof/>
        </w:rPr>
      </w:pPr>
      <w:r w:rsidRPr="00675040">
        <w:rPr>
          <w:noProof/>
        </w:rPr>
        <w:t>4.2.6.1.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24A99915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</w:t>
      </w:r>
    </w:p>
    <w:p w14:paraId="19628316" w14:textId="77777777" w:rsidR="009E2C5C" w:rsidRPr="008C4F5D" w:rsidRDefault="009E2C5C" w:rsidP="009E2C5C">
      <w:pPr>
        <w:pStyle w:val="ManualNumPar1"/>
        <w:rPr>
          <w:noProof/>
        </w:rPr>
      </w:pPr>
      <w:r w:rsidRPr="00675040">
        <w:rPr>
          <w:noProof/>
        </w:rPr>
        <w:t>5.</w:t>
      </w:r>
      <w:r w:rsidRPr="00675040">
        <w:rPr>
          <w:noProof/>
        </w:rPr>
        <w:tab/>
      </w:r>
      <w:r w:rsidRPr="008C4F5D">
        <w:rPr>
          <w:noProof/>
        </w:rPr>
        <w:t>Potrdite, da ne bodo v nobenem trenutku presežene zgornje meje ribolovne zmogljivosti posameznih držav članic in posameznih segmentov flote najbolj oddaljenih regij iz Priloge II k Uredbi (EU) št. 1380/2013, ob upoštevanju morebitnih zmanjšanj teh zgornjih meja v skladu s členom 22(6) navedene uredbe.</w:t>
      </w:r>
      <w:r w:rsidRPr="008C4F5D">
        <w:rPr>
          <w:noProof/>
        </w:rPr>
        <w:tab/>
      </w:r>
    </w:p>
    <w:p w14:paraId="734BAF44" w14:textId="77777777" w:rsidR="009E2C5C" w:rsidRPr="008C4F5D" w:rsidRDefault="009E2C5C" w:rsidP="009E2C5C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398FC076" w14:textId="77777777" w:rsidR="009E2C5C" w:rsidRPr="008C4F5D" w:rsidRDefault="009E2C5C" w:rsidP="009E2C5C">
      <w:pPr>
        <w:pStyle w:val="ManualNumPar2"/>
        <w:rPr>
          <w:noProof/>
        </w:rPr>
      </w:pPr>
      <w:r w:rsidRPr="00675040">
        <w:rPr>
          <w:noProof/>
        </w:rPr>
        <w:t>5.1.</w:t>
      </w:r>
      <w:r w:rsidRPr="00675040">
        <w:rPr>
          <w:noProof/>
        </w:rPr>
        <w:tab/>
      </w:r>
      <w:r w:rsidRPr="008C4F5D">
        <w:rPr>
          <w:noProof/>
        </w:rPr>
        <w:t xml:space="preserve">Pojasnite, kako bo zagotovljeno izpolnjevanje tega pogoja: </w:t>
      </w:r>
    </w:p>
    <w:p w14:paraId="5AD732FA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0CCB7EEF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lastRenderedPageBreak/>
        <w:t>Upoštevajte, da je treba vstop nove zmogljivosti, pridobljene s pomočjo, v floto izvesti ob popolnem spoštovanju navedenih zgornjih meja zmogljivosti in ne sme privesti do položaja, v katerem so te zgornje meje presežene.</w:t>
      </w:r>
    </w:p>
    <w:p w14:paraId="75D14FB1" w14:textId="77777777" w:rsidR="009E2C5C" w:rsidRPr="008C4F5D" w:rsidRDefault="009E2C5C" w:rsidP="009E2C5C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6.</w:t>
      </w:r>
      <w:r w:rsidRPr="00675040">
        <w:rPr>
          <w:noProof/>
        </w:rPr>
        <w:tab/>
      </w:r>
      <w:r w:rsidRPr="008C4F5D">
        <w:rPr>
          <w:noProof/>
        </w:rPr>
        <w:t>Potrdite, da ukrep določa, da pomoč ne sme biti pogojena z nakupom novega plovila iz določene ladjedelnice.</w:t>
      </w:r>
    </w:p>
    <w:p w14:paraId="79EB3454" w14:textId="77777777" w:rsidR="009E2C5C" w:rsidRPr="008C4F5D" w:rsidRDefault="009E2C5C" w:rsidP="009E2C5C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4F43849C" w14:textId="77777777" w:rsidR="009E2C5C" w:rsidRPr="008C4F5D" w:rsidRDefault="009E2C5C" w:rsidP="009E2C5C">
      <w:pPr>
        <w:pStyle w:val="ManualNumPar2"/>
        <w:rPr>
          <w:noProof/>
        </w:rPr>
      </w:pPr>
      <w:r w:rsidRPr="00675040">
        <w:rPr>
          <w:noProof/>
        </w:rPr>
        <w:t>6.1.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6C432584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670338C7" w14:textId="77777777" w:rsidR="009E2C5C" w:rsidRPr="008C4F5D" w:rsidRDefault="009E2C5C" w:rsidP="009E2C5C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7.</w:t>
      </w:r>
      <w:r w:rsidRPr="00675040">
        <w:rPr>
          <w:noProof/>
        </w:rPr>
        <w:tab/>
      </w:r>
      <w:r w:rsidRPr="008C4F5D">
        <w:rPr>
          <w:noProof/>
        </w:rPr>
        <w:t>Podrobno opišite stroške, ki so upravičeni v okviru ukrepa:</w:t>
      </w:r>
    </w:p>
    <w:p w14:paraId="01A62601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5E0CA391" w14:textId="77777777" w:rsidR="009E2C5C" w:rsidRPr="008C4F5D" w:rsidRDefault="009E2C5C" w:rsidP="009E2C5C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8.</w:t>
      </w:r>
      <w:r w:rsidRPr="00675040">
        <w:rPr>
          <w:noProof/>
        </w:rPr>
        <w:tab/>
      </w:r>
      <w:r w:rsidRPr="008C4F5D">
        <w:rPr>
          <w:noProof/>
        </w:rPr>
        <w:t>Potrdite, da največja intenzivnost pomoči za plovila ne sme presegati:</w:t>
      </w:r>
    </w:p>
    <w:p w14:paraId="25EBDC27" w14:textId="77777777" w:rsidR="009E2C5C" w:rsidRPr="008C4F5D" w:rsidRDefault="009E2C5C" w:rsidP="009E2C5C">
      <w:pPr>
        <w:pStyle w:val="Point1"/>
        <w:rPr>
          <w:noProof/>
        </w:rPr>
      </w:pPr>
      <w:r w:rsidRPr="00675040">
        <w:rPr>
          <w:noProof/>
        </w:rPr>
        <w:t>(a)</w:t>
      </w:r>
      <w:r w:rsidRPr="00675040">
        <w:rPr>
          <w:noProof/>
        </w:rPr>
        <w:tab/>
      </w:r>
      <w:r w:rsidRPr="008C4F5D">
        <w:rPr>
          <w:noProof/>
        </w:rPr>
        <w:t>60 % skupnih upravičenih stroškov v primeru plovil s skupno dolžino manj kot 12 metrov:</w:t>
      </w:r>
    </w:p>
    <w:p w14:paraId="64698760" w14:textId="77777777" w:rsidR="009E2C5C" w:rsidRPr="008C4F5D" w:rsidRDefault="009E2C5C" w:rsidP="009E2C5C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3F7B6B75" w14:textId="77777777" w:rsidR="009E2C5C" w:rsidRPr="008C4F5D" w:rsidRDefault="009E2C5C" w:rsidP="009E2C5C">
      <w:pPr>
        <w:pStyle w:val="Point1"/>
        <w:rPr>
          <w:rFonts w:eastAsia="Times New Roman"/>
          <w:noProof/>
          <w:szCs w:val="24"/>
        </w:rPr>
      </w:pPr>
      <w:r w:rsidRPr="00675040">
        <w:rPr>
          <w:noProof/>
        </w:rPr>
        <w:t>(b)</w:t>
      </w:r>
      <w:r w:rsidRPr="00675040">
        <w:rPr>
          <w:noProof/>
        </w:rPr>
        <w:tab/>
      </w:r>
      <w:r w:rsidRPr="008C4F5D">
        <w:rPr>
          <w:noProof/>
        </w:rPr>
        <w:t>50 % skupnih upravičenih stroškov v primeru plovil s skupno dolžino 12 metrov ali več in manj kot 24 metrov:</w:t>
      </w:r>
    </w:p>
    <w:p w14:paraId="7CD62B76" w14:textId="77777777" w:rsidR="009E2C5C" w:rsidRPr="008C4F5D" w:rsidRDefault="009E2C5C" w:rsidP="009E2C5C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3F4E4467" w14:textId="77777777" w:rsidR="009E2C5C" w:rsidRPr="008C4F5D" w:rsidRDefault="009E2C5C" w:rsidP="009E2C5C">
      <w:pPr>
        <w:pStyle w:val="Point1"/>
        <w:rPr>
          <w:rFonts w:eastAsia="Times New Roman"/>
          <w:noProof/>
          <w:szCs w:val="24"/>
        </w:rPr>
      </w:pPr>
      <w:r w:rsidRPr="00675040">
        <w:rPr>
          <w:noProof/>
        </w:rPr>
        <w:t>(c)</w:t>
      </w:r>
      <w:r w:rsidRPr="00675040">
        <w:rPr>
          <w:noProof/>
        </w:rPr>
        <w:tab/>
      </w:r>
      <w:r w:rsidRPr="008C4F5D">
        <w:rPr>
          <w:noProof/>
        </w:rPr>
        <w:t>25 % skupnih upravičenih stroškov v primeru plovil s skupno dolžino 24 metrov in več:</w:t>
      </w:r>
    </w:p>
    <w:p w14:paraId="38A30B0B" w14:textId="77777777" w:rsidR="009E2C5C" w:rsidRPr="008C4F5D" w:rsidRDefault="009E2C5C" w:rsidP="009E2C5C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1EB86DA" w14:textId="77777777" w:rsidR="009E2C5C" w:rsidRPr="008C4F5D" w:rsidRDefault="009E2C5C" w:rsidP="009E2C5C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8.1.</w:t>
      </w:r>
      <w:r w:rsidRPr="00675040">
        <w:rPr>
          <w:noProof/>
        </w:rPr>
        <w:tab/>
      </w:r>
      <w:r w:rsidRPr="008C4F5D">
        <w:rPr>
          <w:noProof/>
        </w:rPr>
        <w:t>Navedite največje intenzivnosti pomoči, ki se uporabljajo v okviru ukrepa:</w:t>
      </w:r>
    </w:p>
    <w:p w14:paraId="23A13B94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7B776332" w14:textId="77777777" w:rsidR="009E2C5C" w:rsidRPr="008C4F5D" w:rsidRDefault="009E2C5C" w:rsidP="009E2C5C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8.2.</w:t>
      </w:r>
      <w:r w:rsidRPr="00675040">
        <w:rPr>
          <w:noProof/>
        </w:rPr>
        <w:tab/>
      </w:r>
      <w:r w:rsidRPr="008C4F5D">
        <w:rPr>
          <w:noProof/>
        </w:rPr>
        <w:t xml:space="preserve">Navedite določbe pravne podlage, ki določajo največje intenzivnosti pomoči ukrepa:  </w:t>
      </w:r>
    </w:p>
    <w:p w14:paraId="2E256B7A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6C98F9F7" w14:textId="77777777" w:rsidR="009E2C5C" w:rsidRPr="008C4F5D" w:rsidRDefault="009E2C5C" w:rsidP="009E2C5C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9.</w:t>
      </w:r>
      <w:r w:rsidRPr="00675040">
        <w:rPr>
          <w:noProof/>
        </w:rPr>
        <w:tab/>
      </w:r>
      <w:r w:rsidRPr="008C4F5D">
        <w:rPr>
          <w:noProof/>
        </w:rPr>
        <w:t xml:space="preserve">Potrdite, da morajo ostati plovila, pridobljena s pomočjo, registrirana v najbolj oddaljeni regiji najmanj 15 let od datuma odobritve pomoči in morajo v tem času celotni ulov iztovarjati v najbolj oddaljeni regiji: </w:t>
      </w:r>
    </w:p>
    <w:p w14:paraId="43BA5FFB" w14:textId="77777777" w:rsidR="009E2C5C" w:rsidRPr="008C4F5D" w:rsidRDefault="009E2C5C" w:rsidP="009E2C5C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00105B6" w14:textId="77777777" w:rsidR="009E2C5C" w:rsidRPr="008C4F5D" w:rsidRDefault="009E2C5C" w:rsidP="009E2C5C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9.1.</w:t>
      </w:r>
      <w:r w:rsidRPr="00675040">
        <w:rPr>
          <w:noProof/>
        </w:rPr>
        <w:tab/>
      </w:r>
      <w:r w:rsidRPr="008C4F5D">
        <w:rPr>
          <w:noProof/>
        </w:rPr>
        <w:t>Potrdite, da mora podjetje, ki prejme pomoč, v primeru, če ta pogoj ni izpolnjen, pomoč povrniti v znesku, ki je sorazmeren z obdobjem ali obsegom neskladnosti.</w:t>
      </w:r>
    </w:p>
    <w:p w14:paraId="2244F5AE" w14:textId="77777777" w:rsidR="009E2C5C" w:rsidRPr="008C4F5D" w:rsidRDefault="009E2C5C" w:rsidP="009E2C5C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4A91D087" w14:textId="77777777" w:rsidR="009E2C5C" w:rsidRPr="008C4F5D" w:rsidRDefault="009E2C5C" w:rsidP="009E2C5C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9.2.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56F9AD59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437C1529" w14:textId="77777777" w:rsidR="009E2C5C" w:rsidRPr="008C4F5D" w:rsidRDefault="009E2C5C" w:rsidP="009E2C5C">
      <w:pPr>
        <w:pStyle w:val="ManualHeading4"/>
        <w:rPr>
          <w:noProof/>
        </w:rPr>
      </w:pPr>
      <w:r w:rsidRPr="008C4F5D">
        <w:rPr>
          <w:noProof/>
        </w:rPr>
        <w:t>DRUGE INFORMACIJE</w:t>
      </w:r>
    </w:p>
    <w:p w14:paraId="0A4499F8" w14:textId="77777777" w:rsidR="009E2C5C" w:rsidRPr="008C4F5D" w:rsidRDefault="009E2C5C" w:rsidP="009E2C5C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10.</w:t>
      </w:r>
      <w:r w:rsidRPr="00675040">
        <w:rPr>
          <w:noProof/>
        </w:rPr>
        <w:tab/>
      </w:r>
      <w:r w:rsidRPr="008C4F5D">
        <w:rPr>
          <w:noProof/>
        </w:rPr>
        <w:t>Navedite vse druge informacije, ki se vam zdijo pomembne za oceno ukrepa iz tega oddelka Smernic.</w:t>
      </w:r>
    </w:p>
    <w:p w14:paraId="04D36AEE" w14:textId="77777777" w:rsidR="009E2C5C" w:rsidRPr="008C4F5D" w:rsidRDefault="009E2C5C" w:rsidP="009E2C5C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7D2FCFC2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85858" w14:textId="77777777" w:rsidR="009E2C5C" w:rsidRDefault="009E2C5C" w:rsidP="009E2C5C">
      <w:pPr>
        <w:spacing w:before="0" w:after="0"/>
      </w:pPr>
      <w:r>
        <w:separator/>
      </w:r>
    </w:p>
  </w:endnote>
  <w:endnote w:type="continuationSeparator" w:id="0">
    <w:p w14:paraId="3D6F98C6" w14:textId="77777777" w:rsidR="009E2C5C" w:rsidRDefault="009E2C5C" w:rsidP="009E2C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5150F" w14:textId="77777777" w:rsidR="009E2C5C" w:rsidRDefault="009E2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2BD1" w14:textId="2326979A" w:rsidR="009E2C5C" w:rsidRDefault="009E2C5C" w:rsidP="009E2C5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00724" w14:textId="77777777" w:rsidR="009E2C5C" w:rsidRDefault="009E2C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98C36" w14:textId="77777777" w:rsidR="009E2C5C" w:rsidRDefault="009E2C5C" w:rsidP="009E2C5C">
      <w:pPr>
        <w:spacing w:before="0" w:after="0"/>
      </w:pPr>
      <w:r>
        <w:separator/>
      </w:r>
    </w:p>
  </w:footnote>
  <w:footnote w:type="continuationSeparator" w:id="0">
    <w:p w14:paraId="4816A89E" w14:textId="77777777" w:rsidR="009E2C5C" w:rsidRDefault="009E2C5C" w:rsidP="009E2C5C">
      <w:pPr>
        <w:spacing w:before="0" w:after="0"/>
      </w:pPr>
      <w:r>
        <w:continuationSeparator/>
      </w:r>
    </w:p>
  </w:footnote>
  <w:footnote w:id="1">
    <w:p w14:paraId="3DB9E9E7" w14:textId="77777777" w:rsidR="009E2C5C" w:rsidRPr="00504ACF" w:rsidRDefault="009E2C5C" w:rsidP="009E2C5C">
      <w:pPr>
        <w:pStyle w:val="FootnoteText"/>
      </w:pPr>
      <w:r>
        <w:rPr>
          <w:rStyle w:val="FootnoteReference"/>
        </w:rPr>
        <w:footnoteRef/>
      </w:r>
      <w:r>
        <w:tab/>
        <w:t>UL C 107, 23.3.2023, str. 1.</w:t>
      </w:r>
    </w:p>
  </w:footnote>
  <w:footnote w:id="2">
    <w:p w14:paraId="204F1AA9" w14:textId="77777777" w:rsidR="009E2C5C" w:rsidRPr="00376F0F" w:rsidRDefault="009E2C5C" w:rsidP="009E2C5C">
      <w:pPr>
        <w:pStyle w:val="FootnoteText"/>
      </w:pPr>
      <w:r>
        <w:rPr>
          <w:rStyle w:val="FootnoteReference"/>
        </w:rPr>
        <w:footnoteRef/>
      </w:r>
      <w:r>
        <w:tab/>
        <w:t xml:space="preserve">Uredba (EU) št. 1380/2013 Evropskega parlamenta in Sveta z dne 11. decembra 2013 o skupni ribiški politiki in o spremembi uredb Sveta (ES) št. 1954/2003 in (ES) št. 1224/2009 ter razveljavitvi uredb Sveta (ES) št. 2371/2002 in (ES) št. 639/2004 ter Sklepa Sveta 2004/585/ES (UL L 354, 28.12.2013, str. 22).  </w:t>
      </w:r>
    </w:p>
  </w:footnote>
  <w:footnote w:id="3">
    <w:p w14:paraId="15BE93C6" w14:textId="77777777" w:rsidR="009E2C5C" w:rsidRPr="000345FA" w:rsidRDefault="009E2C5C" w:rsidP="009E2C5C">
      <w:pPr>
        <w:pStyle w:val="FootnoteText"/>
      </w:pPr>
      <w:r w:rsidRPr="009A70B1">
        <w:rPr>
          <w:rStyle w:val="FootnoteReference"/>
        </w:rPr>
        <w:footnoteRef/>
      </w:r>
      <w:r>
        <w:tab/>
        <w:t>Glej točki 225 in 227 Smernic, ki opisujeta zaporedja nacionalnega poročila iz leta N in ukrepov Komisije do 31. marca leta N+1 ter obdobja za dodelitev pomoči.</w:t>
      </w:r>
    </w:p>
  </w:footnote>
  <w:footnote w:id="4">
    <w:p w14:paraId="4B37C641" w14:textId="77777777" w:rsidR="009E2C5C" w:rsidRPr="001A2686" w:rsidRDefault="009E2C5C" w:rsidP="009E2C5C">
      <w:pPr>
        <w:pStyle w:val="FootnoteText"/>
      </w:pPr>
      <w:r>
        <w:rPr>
          <w:rStyle w:val="FootnoteReference"/>
        </w:rPr>
        <w:footnoteRef/>
      </w:r>
      <w:r>
        <w:tab/>
        <w:t xml:space="preserve">Sporočilo Komisije Evropskemu parlamentu in Svetu: Smernice za analizo ravnotežja med ribolovno zmogljivostjo in ribolovnimi možnostmi v skladu s členom 22 Uredbe (EU) št. 1380/2013 Evropskega parlamenta in Sveta o skupni ribiški politiki (COM(2014) 545 final).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8386" w14:textId="77777777" w:rsidR="009E2C5C" w:rsidRDefault="009E2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5775" w14:textId="77777777" w:rsidR="009E2C5C" w:rsidRDefault="009E2C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D662A" w14:textId="77777777" w:rsidR="009E2C5C" w:rsidRDefault="009E2C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7851477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17382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E2C5C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2C5C"/>
    <w:rsid w:val="009E7DD4"/>
    <w:rsid w:val="009F62CB"/>
    <w:rsid w:val="00A07FC5"/>
    <w:rsid w:val="00A4098E"/>
    <w:rsid w:val="00A55890"/>
    <w:rsid w:val="00A649B5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41DB1"/>
  <w15:chartTrackingRefBased/>
  <w15:docId w15:val="{096565AC-5A1D-493E-99C4-28E421CE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C5C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2C5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2C5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9E2C5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2C5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E2C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2C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C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2C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2C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2C5C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9E2C5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2C5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2C5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9E2C5C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9E2C5C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9E2C5C"/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customStyle="1" w:styleId="Text1">
    <w:name w:val="Text 1"/>
    <w:basedOn w:val="Normal"/>
    <w:rsid w:val="009E2C5C"/>
    <w:pPr>
      <w:ind w:left="850"/>
    </w:pPr>
  </w:style>
  <w:style w:type="paragraph" w:customStyle="1" w:styleId="Text2">
    <w:name w:val="Text 2"/>
    <w:basedOn w:val="Normal"/>
    <w:rsid w:val="009E2C5C"/>
    <w:pPr>
      <w:ind w:left="1417"/>
    </w:pPr>
  </w:style>
  <w:style w:type="paragraph" w:customStyle="1" w:styleId="Point1">
    <w:name w:val="Point 1"/>
    <w:basedOn w:val="Normal"/>
    <w:rsid w:val="009E2C5C"/>
    <w:pPr>
      <w:ind w:left="1417" w:hanging="567"/>
    </w:pPr>
  </w:style>
  <w:style w:type="paragraph" w:customStyle="1" w:styleId="Point0number">
    <w:name w:val="Point 0 (number)"/>
    <w:basedOn w:val="Normal"/>
    <w:rsid w:val="009E2C5C"/>
    <w:pPr>
      <w:numPr>
        <w:numId w:val="45"/>
      </w:numPr>
    </w:pPr>
  </w:style>
  <w:style w:type="paragraph" w:customStyle="1" w:styleId="Point1number">
    <w:name w:val="Point 1 (number)"/>
    <w:basedOn w:val="Normal"/>
    <w:rsid w:val="009E2C5C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9E2C5C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9E2C5C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9E2C5C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9E2C5C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9E2C5C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9E2C5C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9E2C5C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5030</Characters>
  <DocSecurity>0</DocSecurity>
  <Lines>100</Lines>
  <Paragraphs>65</Paragraphs>
  <ScaleCrop>false</ScaleCrop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2025-05-26T12:28:00Z</dcterms:created>
  <dcterms:modified xsi:type="dcterms:W3CDTF">2025-05-26T12:29:00Z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2025-05-26T12:29:31Z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8df3d51a-1a1e-48c2-bdc6-e8dc12eeaade</vt:lpwstr>
  </property>
  <property fmtid="{D5CDD505-2E9C-101B-9397-08002B2CF9AE}" pid="8" name="MSIP_Label_6bd9ddd1-4d20-43f6-abfa-fc3c07406f94_ContentBits">
    <vt:lpwstr>0</vt:lpwstr>
  </property>
</Properties>
</file>